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65"/>
        <w:gridCol w:w="1995"/>
        <w:gridCol w:w="2085"/>
        <w:gridCol w:w="1425"/>
        <w:tblGridChange w:id="0">
          <w:tblGrid>
            <w:gridCol w:w="2565"/>
            <w:gridCol w:w="1995"/>
            <w:gridCol w:w="2085"/>
            <w:gridCol w:w="142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FY22 School Funding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c9daf8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Town Budget Line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$21,136,261.00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DPW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$41,708.00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FY22 incomplete information, water and sewer costs, i.e., facility use, irrigation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Benefits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$6,503,788.00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DESE and Federal Grants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$1,575,397.00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ESSER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95959"/>
                <w:sz w:val="24"/>
                <w:szCs w:val="24"/>
                <w:rtl w:val="0"/>
              </w:rPr>
              <w:t xml:space="preserve">$143,374.00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Circuit Breaker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95959"/>
                <w:sz w:val="24"/>
                <w:szCs w:val="24"/>
                <w:rtl w:val="0"/>
              </w:rPr>
              <w:t xml:space="preserve">$1,083,444.00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Revolving and Special Funds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$1,565,867.00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MSBA Construction Aid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$897,660.00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Free Cash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$112,000.00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$72k wifi, $40k bathrooms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Debt 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$1,080,890.00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Capital Stabilization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CPC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Reserve Fund Transfers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$27,877.00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$34,168,266.00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FY22 Per pupil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$28,834.00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1185 students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FY21 per pupil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$25,466.00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1179 students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Percentage Town Budget Line of Total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61.86%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*Notes: Benefits is a calculated estimate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